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E127854" w:rsidP="74F9BED7" w:rsidRDefault="6B690F96" w14:paraId="71DA3B04" w14:textId="77D5DEA2">
      <w:pPr>
        <w:pStyle w:val="Heading1"/>
        <w:spacing w:after="260"/>
        <w:rPr>
          <w:rFonts w:ascii="Arial" w:hAnsi="Arial" w:eastAsia="Arial" w:cs="Arial"/>
          <w:b/>
          <w:bCs/>
          <w:color w:val="000000" w:themeColor="text1"/>
          <w:sz w:val="44"/>
          <w:szCs w:val="44"/>
        </w:rPr>
      </w:pPr>
      <w:r w:rsidRPr="74F9BED7">
        <w:rPr>
          <w:rFonts w:ascii="Arial" w:hAnsi="Arial" w:eastAsia="Arial" w:cs="Arial"/>
          <w:b/>
          <w:bCs/>
          <w:color w:val="000000" w:themeColor="text1"/>
          <w:sz w:val="44"/>
          <w:szCs w:val="44"/>
        </w:rPr>
        <w:t xml:space="preserve">    </w:t>
      </w:r>
      <w:r w:rsidRPr="74F9BED7">
        <w:rPr>
          <w:rFonts w:ascii="Arial" w:hAnsi="Arial" w:eastAsia="Arial" w:cs="Arial"/>
          <w:color w:val="000000" w:themeColor="text1"/>
          <w:sz w:val="48"/>
          <w:szCs w:val="48"/>
        </w:rPr>
        <w:t>College Forum Meeting Minutes</w:t>
      </w:r>
    </w:p>
    <w:p w:rsidR="2E127854" w:rsidP="74F9BED7" w:rsidRDefault="2E127854" w14:paraId="64B93FB9" w14:textId="4DB96C48">
      <w:pPr>
        <w:pStyle w:val="Heading2"/>
        <w:rPr>
          <w:rFonts w:ascii="Arial" w:hAnsi="Arial" w:eastAsia="Arial" w:cs="Arial"/>
          <w:b/>
          <w:bCs/>
          <w:i/>
          <w:iCs/>
          <w:color w:val="000000" w:themeColor="text1"/>
          <w:sz w:val="32"/>
          <w:szCs w:val="32"/>
        </w:rPr>
      </w:pPr>
      <w:r w:rsidRPr="74F9BED7">
        <w:rPr>
          <w:rFonts w:ascii="Arial" w:hAnsi="Arial" w:eastAsia="Arial" w:cs="Arial"/>
          <w:b/>
          <w:bCs/>
          <w:color w:val="000000" w:themeColor="text1"/>
          <w:sz w:val="32"/>
          <w:szCs w:val="32"/>
        </w:rPr>
        <w:t xml:space="preserve">     </w:t>
      </w:r>
      <w:r w:rsidRPr="00DE0075" w:rsidR="00DE0075">
        <w:rPr>
          <w:rFonts w:ascii="Arial" w:hAnsi="Arial" w:eastAsia="Arial" w:cs="Arial"/>
          <w:b/>
          <w:bCs/>
          <w:i/>
          <w:iCs/>
          <w:color w:val="000000" w:themeColor="text1"/>
          <w:sz w:val="32"/>
          <w:szCs w:val="32"/>
        </w:rPr>
        <w:t>College of</w:t>
      </w:r>
      <w:r w:rsidR="001E684B">
        <w:rPr>
          <w:rFonts w:ascii="Arial" w:hAnsi="Arial" w:eastAsia="Arial" w:cs="Arial"/>
          <w:b/>
          <w:bCs/>
          <w:i/>
          <w:iCs/>
          <w:color w:val="000000" w:themeColor="text1"/>
          <w:sz w:val="32"/>
          <w:szCs w:val="32"/>
        </w:rPr>
        <w:t xml:space="preserve"> Biomedical and Life Sciences</w:t>
      </w:r>
      <w:r w:rsidRPr="00DE0075" w:rsidR="00DE0075">
        <w:rPr>
          <w:rFonts w:ascii="Arial" w:hAnsi="Arial" w:eastAsia="Arial" w:cs="Arial"/>
          <w:b/>
          <w:bCs/>
          <w:i/>
          <w:iCs/>
          <w:color w:val="000000" w:themeColor="text1"/>
          <w:sz w:val="32"/>
          <w:szCs w:val="32"/>
        </w:rPr>
        <w:t xml:space="preserve">, </w:t>
      </w:r>
      <w:r w:rsidR="00D033E8">
        <w:rPr>
          <w:rFonts w:ascii="Arial" w:hAnsi="Arial" w:eastAsia="Arial" w:cs="Arial"/>
          <w:b/>
          <w:bCs/>
          <w:i/>
          <w:iCs/>
          <w:color w:val="000000" w:themeColor="text1"/>
          <w:sz w:val="32"/>
          <w:szCs w:val="32"/>
        </w:rPr>
        <w:t>Postgraduate Taught</w:t>
      </w:r>
      <w:r w:rsidRPr="00DE0075" w:rsidR="00DE0075">
        <w:rPr>
          <w:rFonts w:ascii="Arial" w:hAnsi="Arial" w:eastAsia="Arial" w:cs="Arial"/>
          <w:b/>
          <w:bCs/>
          <w:i/>
          <w:iCs/>
          <w:color w:val="000000" w:themeColor="text1"/>
          <w:sz w:val="32"/>
          <w:szCs w:val="32"/>
        </w:rPr>
        <w:t xml:space="preserve"> students</w:t>
      </w:r>
    </w:p>
    <w:p w:rsidR="2E127854" w:rsidP="00C20082" w:rsidRDefault="253B2581" w14:paraId="7D6A97A3" w14:textId="2F271384">
      <w:pPr>
        <w:pStyle w:val="Heading2"/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</w:pPr>
      <w:r w:rsidRPr="74F9BED7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            </w:t>
      </w:r>
    </w:p>
    <w:p w:rsidRPr="00C20082" w:rsidR="00C20082" w:rsidP="00C20082" w:rsidRDefault="00C20082" w14:paraId="041D7691" w14:textId="77777777"/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080"/>
        <w:gridCol w:w="3381"/>
        <w:gridCol w:w="774"/>
        <w:gridCol w:w="4329"/>
      </w:tblGrid>
      <w:tr w:rsidRPr="00ED2291" w:rsidR="00ED2291" w:rsidTr="3F457D54" w14:paraId="3FFD5E36" w14:textId="77777777">
        <w:trPr>
          <w:trHeight w:val="390"/>
        </w:trPr>
        <w:tc>
          <w:tcPr>
            <w:tcW w:w="2565" w:type="dxa"/>
            <w:gridSpan w:val="2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  <w:vAlign w:val="center"/>
            <w:hideMark/>
          </w:tcPr>
          <w:p w:rsidRPr="00ED2291" w:rsidR="00ED2291" w:rsidP="1FEF65D1" w:rsidRDefault="3353B744" w14:paraId="29BB8E29" w14:textId="7DBD998E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1FEF65D1" w:rsidR="222064AC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Date: </w:t>
            </w:r>
            <w:r w:rsidR="001E684B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01</w:t>
            </w:r>
            <w:r w:rsidR="00DE0075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/11/22</w:t>
            </w:r>
          </w:p>
        </w:tc>
        <w:tc>
          <w:tcPr>
            <w:tcW w:w="4155" w:type="dxa"/>
            <w:gridSpan w:val="2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  <w:vAlign w:val="center"/>
            <w:hideMark/>
          </w:tcPr>
          <w:p w:rsidRPr="00ED2291" w:rsidR="00ED2291" w:rsidP="1FEF65D1" w:rsidRDefault="222064AC" w14:paraId="1B49847A" w14:textId="2DD54277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Time:  </w:t>
            </w:r>
            <w:r w:rsidR="001E684B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11</w:t>
            </w:r>
            <w:r w:rsidR="00DE0075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:30</w:t>
            </w:r>
            <w:r w:rsidR="001E684B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a</w:t>
            </w:r>
            <w:r w:rsidR="00DE0075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m</w:t>
            </w:r>
          </w:p>
        </w:tc>
        <w:tc>
          <w:tcPr>
            <w:tcW w:w="432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  <w:vAlign w:val="center"/>
            <w:hideMark/>
          </w:tcPr>
          <w:p w:rsidRPr="00ED2291" w:rsidR="00ED2291" w:rsidP="1FEF65D1" w:rsidRDefault="290A03C7" w14:paraId="6E6BFE08" w14:textId="3AB10F89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1FEF65D1" w:rsidR="222064AC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Location: </w:t>
            </w:r>
            <w:r w:rsidR="00DE0075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Teams</w:t>
            </w:r>
          </w:p>
        </w:tc>
      </w:tr>
      <w:tr w:rsidRPr="00ED2291" w:rsidR="00ED2291" w:rsidTr="3F457D54" w14:paraId="1ECE0082" w14:textId="77777777">
        <w:trPr>
          <w:trHeight w:val="540"/>
        </w:trPr>
        <w:tc>
          <w:tcPr>
            <w:tcW w:w="1485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  <w:hideMark/>
          </w:tcPr>
          <w:p w:rsidRPr="00ED2291" w:rsidR="00ED2291" w:rsidP="1FEF65D1" w:rsidRDefault="18A1C319" w14:paraId="76140745" w14:textId="206DA891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3C4949BD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Chair: </w:t>
            </w:r>
          </w:p>
        </w:tc>
        <w:tc>
          <w:tcPr>
            <w:tcW w:w="9564" w:type="dxa"/>
            <w:gridSpan w:val="4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  <w:hideMark/>
          </w:tcPr>
          <w:p w:rsidRPr="00ED2291" w:rsidR="00ED2291" w:rsidP="1FEF65D1" w:rsidRDefault="222064AC" w14:paraId="7967D11B" w14:textId="4473C503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 </w:t>
            </w:r>
            <w:r w:rsidR="00D033E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Angie</w:t>
            </w:r>
            <w:r w:rsidR="00DE0075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</w:t>
            </w:r>
            <w:r w:rsidRPr="00D033E8" w:rsidR="00D033E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Flores Acuña</w:t>
            </w:r>
          </w:p>
        </w:tc>
      </w:tr>
      <w:tr w:rsidRPr="00ED2291" w:rsidR="00ED2291" w:rsidTr="3F457D54" w14:paraId="744C2ED3" w14:textId="77777777">
        <w:trPr>
          <w:trHeight w:val="675"/>
        </w:trPr>
        <w:tc>
          <w:tcPr>
            <w:tcW w:w="1485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  <w:hideMark/>
          </w:tcPr>
          <w:p w:rsidRPr="00ED2291" w:rsidR="00ED2291" w:rsidP="1FEF65D1" w:rsidRDefault="389BEA97" w14:paraId="5FF62CE7" w14:textId="7E6FF3D1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74F9BED7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</w:t>
            </w:r>
            <w:r w:rsidRPr="74F9BED7" w:rsidR="216D11D7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Minutes</w:t>
            </w:r>
            <w:r w:rsidRPr="74F9BED7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: </w:t>
            </w:r>
          </w:p>
        </w:tc>
        <w:tc>
          <w:tcPr>
            <w:tcW w:w="9564" w:type="dxa"/>
            <w:gridSpan w:val="4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  <w:hideMark/>
          </w:tcPr>
          <w:p w:rsidRPr="00ED2291" w:rsidR="00ED2291" w:rsidP="1FEF65D1" w:rsidRDefault="222064AC" w14:paraId="0225842C" w14:textId="5AE569FD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 </w:t>
            </w:r>
            <w:r w:rsidR="00F76C0B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Frank Frayne</w:t>
            </w:r>
          </w:p>
        </w:tc>
      </w:tr>
      <w:tr w:rsidRPr="00ED2291" w:rsidR="006D19DB" w:rsidTr="3F457D54" w14:paraId="3FAD9223" w14:textId="77777777">
        <w:trPr>
          <w:trHeight w:val="390"/>
        </w:trPr>
        <w:tc>
          <w:tcPr>
            <w:tcW w:w="11049" w:type="dxa"/>
            <w:gridSpan w:val="5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  <w:vAlign w:val="center"/>
            <w:hideMark/>
          </w:tcPr>
          <w:p w:rsidRPr="00ED2291" w:rsidR="006D19DB" w:rsidP="1FEF65D1" w:rsidRDefault="3353B744" w14:paraId="3E9A4749" w14:textId="27A1151B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 Apologies:</w:t>
            </w:r>
          </w:p>
        </w:tc>
      </w:tr>
      <w:tr w:rsidRPr="00ED2291" w:rsidR="006D19DB" w:rsidTr="3F457D54" w14:paraId="4D4BE7A6" w14:textId="77777777">
        <w:trPr>
          <w:trHeight w:val="390"/>
        </w:trPr>
        <w:tc>
          <w:tcPr>
            <w:tcW w:w="5946" w:type="dxa"/>
            <w:gridSpan w:val="3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6D19DB" w:rsidP="1FEF65D1" w:rsidRDefault="3353B744" w14:paraId="1151F595" w14:textId="0C8C1503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6D19DB" w:rsidP="1FEF65D1" w:rsidRDefault="3353B744" w14:paraId="437A7E4B" w14:textId="35961A61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Pr="00ED2291" w:rsidR="006D19DB" w:rsidTr="3F457D54" w14:paraId="6317DEDC" w14:textId="77777777">
        <w:trPr>
          <w:trHeight w:val="390"/>
        </w:trPr>
        <w:tc>
          <w:tcPr>
            <w:tcW w:w="5946" w:type="dxa"/>
            <w:gridSpan w:val="3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6D19DB" w:rsidP="1FEF65D1" w:rsidRDefault="006D19DB" w14:paraId="7290974E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006D19DB" w:rsidP="1FEF65D1" w:rsidRDefault="006D19DB" w14:paraId="1DCC8EC8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006D19DB" w:rsidP="1FEF65D1" w:rsidRDefault="006D19DB" w14:paraId="304BCD52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006D19DB" w:rsidP="1FEF65D1" w:rsidRDefault="006D19DB" w14:paraId="641977C2" w14:textId="67108B51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6D19DB" w:rsidP="1FEF65D1" w:rsidRDefault="006D19DB" w14:paraId="40143A93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</w:tc>
      </w:tr>
      <w:tr w:rsidRPr="00ED2291" w:rsidR="006D19DB" w:rsidTr="3F457D54" w14:paraId="399A8A3F" w14:textId="77777777">
        <w:trPr>
          <w:trHeight w:val="390"/>
        </w:trPr>
        <w:tc>
          <w:tcPr>
            <w:tcW w:w="11049" w:type="dxa"/>
            <w:gridSpan w:val="5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  <w:vAlign w:val="center"/>
            <w:hideMark/>
          </w:tcPr>
          <w:p w:rsidRPr="00ED2291" w:rsidR="006D19DB" w:rsidP="1FEF65D1" w:rsidRDefault="3353B744" w14:paraId="12ED6DD0" w14:textId="42BF10F5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 In Attendance: </w:t>
            </w:r>
          </w:p>
        </w:tc>
      </w:tr>
      <w:tr w:rsidR="006D19DB" w:rsidTr="3F457D54" w14:paraId="555D6AA4" w14:textId="77777777">
        <w:trPr>
          <w:trHeight w:val="390"/>
        </w:trPr>
        <w:tc>
          <w:tcPr>
            <w:tcW w:w="5946" w:type="dxa"/>
            <w:gridSpan w:val="3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6D19DB" w:rsidP="1FEF65D1" w:rsidRDefault="3353B744" w14:paraId="32B3B5B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6D19DB" w:rsidP="1FEF65D1" w:rsidRDefault="3353B744" w14:paraId="334E13E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1FEF65D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:rsidTr="3F457D54" w14:paraId="6E84666A" w14:textId="77777777">
        <w:trPr>
          <w:trHeight w:val="1321"/>
        </w:trPr>
        <w:tc>
          <w:tcPr>
            <w:tcW w:w="5946" w:type="dxa"/>
            <w:gridSpan w:val="3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6D19DB" w:rsidP="1FEF65D1" w:rsidRDefault="006D19DB" w14:paraId="7BD0EF7D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006D19DB" w:rsidP="1FEF65D1" w:rsidRDefault="006D19DB" w14:paraId="19808D6B" w14:textId="1A716E61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001E684B" w:rsidP="00DE0075" w:rsidRDefault="001E684B" w14:paraId="091594C5" w14:textId="2BA1CBE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00D033E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A</w:t>
            </w:r>
            <w:r w:rsidRPr="00D033E8" w:rsidR="00D033E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ngie</w:t>
            </w:r>
            <w:r w:rsidR="00D033E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</w:t>
            </w:r>
            <w:r w:rsidRPr="00D033E8" w:rsidR="00D033E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Flores Acuña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(VP</w:t>
            </w:r>
            <w:r w:rsidR="00D033E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Postgraduate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) </w:t>
            </w:r>
          </w:p>
          <w:p w:rsidR="00DE0075" w:rsidP="00DE0075" w:rsidRDefault="00DE0075" w14:paraId="69BF0F88" w14:textId="5CBAE5F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Michaela Hennessy (Representation and Policy Coordinator)</w:t>
            </w:r>
          </w:p>
          <w:p w:rsidR="000048B4" w:rsidP="00DE0075" w:rsidRDefault="00D033E8" w14:paraId="6BEB6C23" w14:textId="190E39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Amanda Tonks </w:t>
            </w:r>
            <w:r w:rsidR="000048B4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(</w:t>
            </w:r>
            <w:r w:rsidR="001E684B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BLS</w:t>
            </w:r>
            <w:r w:rsidR="000048B4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Postgraduate</w:t>
            </w:r>
            <w:r w:rsidR="000048B4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Dean)</w:t>
            </w:r>
          </w:p>
          <w:p w:rsidR="00D033E8" w:rsidP="00DE0075" w:rsidRDefault="00BF3ADB" w14:paraId="147B8C20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Sian </w:t>
            </w:r>
            <w:r w:rsidR="001E684B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Ballard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(Education Manager)</w:t>
            </w:r>
          </w:p>
          <w:p w:rsidR="00BF3ADB" w:rsidP="00DE0075" w:rsidRDefault="00D033E8" w14:paraId="2035EC58" w14:textId="3DF6A8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Paul Jones (IT Services)</w:t>
            </w:r>
            <w:r w:rsidR="00BF3ADB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</w:t>
            </w:r>
          </w:p>
          <w:p w:rsidR="00D033E8" w:rsidP="00DE0075" w:rsidRDefault="00D033E8" w14:paraId="3A9ACFDF" w14:textId="097FC6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Lindsay Roberts (Library Services)</w:t>
            </w:r>
          </w:p>
          <w:p w:rsidR="000048B4" w:rsidP="00DE0075" w:rsidRDefault="000048B4" w14:paraId="6931C8B2" w14:textId="1EC6EF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Annabel Hurst (Catering </w:t>
            </w:r>
            <w:r w:rsidR="00BF3ADB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Services) </w:t>
            </w:r>
          </w:p>
          <w:p w:rsidR="006D19DB" w:rsidP="3F457D54" w:rsidRDefault="006D19DB" w14:paraId="66031376" w14:textId="37E105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3F457D54" w:rsidR="001E684B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Karen Jenkins</w:t>
            </w:r>
            <w:r w:rsidRPr="3F457D54" w:rsidR="3C9E355B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(Student Advice) </w:t>
            </w:r>
          </w:p>
          <w:p w:rsidR="006D19DB" w:rsidP="1FEF65D1" w:rsidRDefault="006D19DB" w14:paraId="1F0E81EB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1E684B" w:rsidP="00DE0075" w:rsidRDefault="00D033E8" w14:paraId="149EC3DB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Joy </w:t>
            </w:r>
            <w:r w:rsidRPr="00D033E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McFadzean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(MEDIC)</w:t>
            </w:r>
          </w:p>
          <w:p w:rsidR="00D033E8" w:rsidP="00DE0075" w:rsidRDefault="00D033E8" w14:paraId="5AE25B63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00D033E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Jiawen Liu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(PSYCH)</w:t>
            </w:r>
          </w:p>
          <w:p w:rsidR="00D033E8" w:rsidP="00DE0075" w:rsidRDefault="00D033E8" w14:paraId="540A8E43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00D033E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Meghana Jayesh Sheth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(HCARE)</w:t>
            </w:r>
          </w:p>
          <w:p w:rsidR="00D033E8" w:rsidP="00DE0075" w:rsidRDefault="00D033E8" w14:paraId="77DF222E" w14:textId="50E4CB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D</w:t>
            </w:r>
            <w:r w:rsidRPr="00D033E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ivyabharathy</w:t>
            </w:r>
            <w:r w:rsidR="00BE36E6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(OPTOM)</w:t>
            </w:r>
          </w:p>
          <w:p w:rsidR="00D033E8" w:rsidP="00DE0075" w:rsidRDefault="00D033E8" w14:paraId="1E26F5BF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00D033E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Pongpisut Thakhampaeng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(MEDIC) </w:t>
            </w:r>
          </w:p>
          <w:p w:rsidR="00D033E8" w:rsidP="00DE0075" w:rsidRDefault="00D033E8" w14:paraId="7B6B4329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00D033E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Harry Hiscox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(BIOSI)</w:t>
            </w:r>
          </w:p>
          <w:p w:rsidRPr="00DE0075" w:rsidR="00D033E8" w:rsidP="00DE0075" w:rsidRDefault="00D033E8" w14:paraId="0A9AC501" w14:textId="635869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00D033E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Ewan Burge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(BIOSI) </w:t>
            </w:r>
          </w:p>
        </w:tc>
      </w:tr>
      <w:tr w:rsidRPr="00ED2291" w:rsidR="006D19DB" w:rsidTr="3F457D54" w14:paraId="3CC8EF8D" w14:textId="77777777">
        <w:trPr>
          <w:trHeight w:val="390"/>
        </w:trPr>
        <w:tc>
          <w:tcPr>
            <w:tcW w:w="11049" w:type="dxa"/>
            <w:gridSpan w:val="5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  <w:vAlign w:val="center"/>
            <w:hideMark/>
          </w:tcPr>
          <w:p w:rsidRPr="00ED2291" w:rsidR="006D19DB" w:rsidP="1FEF65D1" w:rsidRDefault="290A03C7" w14:paraId="15D8E4A9" w14:textId="0400FD9F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 w:rsidRPr="19E0F793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</w:t>
            </w:r>
            <w:r w:rsidRPr="19E0F793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Update </w:t>
            </w:r>
            <w:r w:rsidRPr="19E0F793" w:rsidR="46CAB0F9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on</w:t>
            </w:r>
            <w:r w:rsidRPr="19E0F793" w:rsidR="00C20082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 Actions from the Previous Panel</w:t>
            </w:r>
            <w:r w:rsidRPr="19E0F793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</w:p>
        </w:tc>
      </w:tr>
      <w:tr w:rsidRPr="00ED2291" w:rsidR="005A747A" w:rsidTr="3F457D54" w14:paraId="07B6CE87" w14:textId="77777777">
        <w:trPr>
          <w:trHeight w:val="390"/>
        </w:trPr>
        <w:tc>
          <w:tcPr>
            <w:tcW w:w="11049" w:type="dxa"/>
            <w:gridSpan w:val="5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005A747A" w:rsidP="1FEF65D1" w:rsidRDefault="005A747A" w14:paraId="12D1D3EB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0031623B" w:rsidP="1FEF65D1" w:rsidRDefault="00555A1C" w14:paraId="62D913A1" w14:textId="2504EA1E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No updates.</w:t>
            </w:r>
          </w:p>
          <w:p w:rsidR="0031623B" w:rsidP="1FEF65D1" w:rsidRDefault="0031623B" w14:paraId="03EF849A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005A747A" w:rsidP="1FEF65D1" w:rsidRDefault="005A747A" w14:paraId="5FE24D28" w14:textId="16BB9F30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</w:tc>
      </w:tr>
    </w:tbl>
    <w:p w:rsidR="00C20082" w:rsidRDefault="00C20082" w14:paraId="6080D3A5" w14:textId="77777777"/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9"/>
      </w:tblGrid>
      <w:tr w:rsidRPr="00ED2291" w:rsidR="005A747A" w:rsidTr="3F457D54" w14:paraId="474E8D57" w14:textId="77777777">
        <w:trPr>
          <w:trHeight w:val="39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</w:tcBorders>
            <w:shd w:val="clear" w:color="auto" w:fill="92CDDC"/>
            <w:tcMar/>
            <w:vAlign w:val="center"/>
            <w:hideMark/>
          </w:tcPr>
          <w:p w:rsidRPr="00ED2291" w:rsidR="005A747A" w:rsidP="1FEF65D1" w:rsidRDefault="70B09E5E" w14:paraId="274A5D19" w14:textId="27CFB419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153266E" w:rsidR="04856F2B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 w:rsidRPr="0153266E" w:rsidR="3C920A88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A51C30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BIOSI</w:t>
            </w:r>
          </w:p>
        </w:tc>
      </w:tr>
      <w:tr w:rsidRPr="00ED2291" w:rsidR="005A747A" w:rsidTr="3F457D54" w14:paraId="376BA02C" w14:textId="77777777">
        <w:trPr>
          <w:trHeight w:val="39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</w:tcBorders>
            <w:shd w:val="clear" w:color="auto" w:fill="auto"/>
            <w:tcMar/>
            <w:vAlign w:val="center"/>
          </w:tcPr>
          <w:p w:rsidR="005A747A" w:rsidP="1FEF65D1" w:rsidRDefault="005A747A" w14:paraId="3D412468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:rsidRPr="00AF548B" w:rsidR="005A747A" w:rsidP="00AF548B" w:rsidRDefault="00CE75B6" w14:paraId="0ED7FC1F" w14:textId="292F2A2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00AF548B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Harry Hiscox</w:t>
            </w:r>
            <w:r w:rsidRPr="00AF548B" w:rsidR="00475B8E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(HH)</w:t>
            </w:r>
            <w:r w:rsidRPr="00AF548B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, </w:t>
            </w:r>
            <w:r w:rsidRPr="00AF548B" w:rsidR="003E7BDC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stating s</w:t>
            </w:r>
            <w:r w:rsidRPr="00AF548B" w:rsidR="009B4F9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ome students feel they’re not made aware of Master’s assessments early enough. </w:t>
            </w:r>
            <w:r w:rsidRPr="00AF548B" w:rsidR="003E7BDC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This had largely been resolved in the staff student panel (SSP). </w:t>
            </w:r>
          </w:p>
          <w:p w:rsidR="005A747A" w:rsidP="1FEF65D1" w:rsidRDefault="005A747A" w14:paraId="266E7E15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:rsidRPr="00AF548B" w:rsidR="000F1A74" w:rsidP="00AF548B" w:rsidRDefault="00B8493F" w14:paraId="1D121D62" w14:textId="724BA2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00AF548B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Ewan Burge</w:t>
            </w:r>
            <w:r w:rsidR="005F538B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(EB)</w:t>
            </w:r>
            <w:r w:rsidRPr="00AF548B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, </w:t>
            </w:r>
            <w:r w:rsidRPr="00AF548B" w:rsidR="00296D82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expanding from the </w:t>
            </w:r>
            <w:r w:rsidRPr="00AF548B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undergraduate SSP</w:t>
            </w:r>
            <w:r w:rsidRPr="00AF548B" w:rsidR="00296D82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, noted that there were general issues</w:t>
            </w:r>
            <w:r w:rsidRPr="00AF548B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w</w:t>
            </w:r>
            <w:r w:rsidRPr="00AF548B" w:rsidR="00296D82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ith</w:t>
            </w:r>
            <w:r w:rsidRPr="00AF548B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Learning C</w:t>
            </w:r>
            <w:r w:rsidRPr="00AF548B" w:rsidR="00296D82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entral (LC), and students </w:t>
            </w:r>
            <w:r w:rsidRPr="00AF548B" w:rsidR="001645C4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experienced poor broadcasting of assessment due dates. </w:t>
            </w:r>
            <w:r w:rsidR="005F538B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EB</w:t>
            </w:r>
            <w:r w:rsidRPr="00AF548B" w:rsidR="00052910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had a meeting with the Director of Undergraduate Education meeting the day before to resolve it.</w:t>
            </w:r>
            <w:r w:rsidRPr="00AF548B" w:rsidR="002C7BE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</w:t>
            </w:r>
            <w:r w:rsidRPr="00AF548B" w:rsidR="000F1A74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With LC, </w:t>
            </w:r>
            <w:r w:rsidRPr="00AF548B" w:rsidR="002C7BE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new items uploaded were met with no emails being sent out to students. </w:t>
            </w:r>
          </w:p>
          <w:p w:rsidR="78634202" w:rsidP="78634202" w:rsidRDefault="78634202" w14:paraId="4A75EF4A" w14:textId="77777777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:rsidR="78634202" w:rsidP="78634202" w:rsidRDefault="78634202" w14:paraId="4A9727F3" w14:textId="030B977D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</w:p>
          <w:p w:rsidR="78634202" w:rsidP="78634202" w:rsidRDefault="78634202" w14:paraId="1046F720" w14:textId="0635EDDA">
            <w:pPr>
              <w:spacing w:after="0" w:line="240" w:lineRule="auto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Pr="00A52CC2" w:rsidR="002D1F42" w:rsidTr="3F457D54" w14:paraId="146098DE" w14:textId="77777777">
        <w:trPr>
          <w:trHeight w:val="555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F8A4C8"/>
            <w:tcMar/>
            <w:hideMark/>
          </w:tcPr>
          <w:p w:rsidRPr="00A52CC2" w:rsidR="002D1F42" w:rsidP="78634202" w:rsidRDefault="2638B78F" w14:paraId="7163FFA8" w14:textId="392B8260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  <w:t xml:space="preserve"> Action/</w:t>
            </w:r>
            <w:r w:rsidRPr="0153266E" w:rsidR="689AD7F5"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  <w:t>Key Decision:</w:t>
            </w:r>
            <w:r w:rsidRPr="0153266E" w:rsidR="3CB97E3C"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Who: </w:t>
            </w:r>
            <w:r w:rsidR="00BB10FC"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  <w:t>Paul Jones</w:t>
            </w:r>
            <w:r w:rsidRPr="0153266E" w:rsidR="3CB97E3C"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  <w:t xml:space="preserve">               When:</w:t>
            </w:r>
            <w:r w:rsidR="00BB10FC"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  <w:t xml:space="preserve"> ASAP</w:t>
            </w:r>
          </w:p>
          <w:p w:rsidRPr="00A52CC2" w:rsidR="002D1F42" w:rsidP="525F860B" w:rsidRDefault="002D1F42" w14:paraId="496D2B2C" w14:textId="3ABC289D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78634202" w:rsidTr="3F457D54" w14:paraId="3468883B" w14:textId="77777777">
        <w:trPr>
          <w:trHeight w:val="108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FFFFFF" w:themeFill="background1"/>
            <w:tcMar/>
            <w:hideMark/>
          </w:tcPr>
          <w:p w:rsidRPr="002C7BE1" w:rsidR="78634202" w:rsidP="78634202" w:rsidRDefault="002C7BE1" w14:paraId="7B4904AE" w14:textId="1CA55082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eastAsia="en-GB"/>
              </w:rPr>
              <w:t>Paul Jones, thanked E</w:t>
            </w:r>
            <w:r w:rsidR="005F538B">
              <w:rPr>
                <w:rFonts w:ascii="Arial" w:hAnsi="Arial" w:eastAsia="Arial" w:cs="Arial"/>
                <w:sz w:val="24"/>
                <w:szCs w:val="24"/>
                <w:lang w:eastAsia="en-GB"/>
              </w:rPr>
              <w:t>B</w:t>
            </w:r>
            <w:r>
              <w:rPr>
                <w:rFonts w:ascii="Arial" w:hAnsi="Arial" w:eastAsia="Arial" w:cs="Arial"/>
                <w:sz w:val="24"/>
                <w:szCs w:val="24"/>
                <w:lang w:eastAsia="en-GB"/>
              </w:rPr>
              <w:t xml:space="preserve"> for their </w:t>
            </w:r>
            <w:r w:rsidR="00656877">
              <w:rPr>
                <w:rFonts w:ascii="Arial" w:hAnsi="Arial" w:eastAsia="Arial" w:cs="Arial"/>
                <w:sz w:val="24"/>
                <w:szCs w:val="24"/>
                <w:lang w:eastAsia="en-GB"/>
              </w:rPr>
              <w:t xml:space="preserve">contribution and stated that this problem was being investigated by IT. </w:t>
            </w:r>
          </w:p>
          <w:p w:rsidR="3AE0B1D4" w:rsidP="78634202" w:rsidRDefault="3AE0B1D4" w14:paraId="43220C5A" w14:textId="68EA1A97">
            <w:pPr>
              <w:spacing w:line="240" w:lineRule="auto"/>
            </w:pPr>
          </w:p>
        </w:tc>
      </w:tr>
      <w:tr w:rsidR="0153266E" w:rsidTr="3F457D54" w14:paraId="6BECAE63" w14:textId="77777777">
        <w:trPr>
          <w:trHeight w:val="48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  <w:hideMark/>
          </w:tcPr>
          <w:p w:rsidR="3B134358" w:rsidP="0153266E" w:rsidRDefault="3B134358" w14:paraId="1E661161" w14:textId="456D5692">
            <w:pPr>
              <w:spacing w:line="240" w:lineRule="auto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153266E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 w:rsidR="00F220BF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 MEDIC</w:t>
            </w:r>
          </w:p>
        </w:tc>
      </w:tr>
      <w:tr w:rsidR="0153266E" w:rsidTr="3F457D54" w14:paraId="001D795D" w14:textId="77777777">
        <w:trPr>
          <w:trHeight w:val="1575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FFFFFF" w:themeFill="background1"/>
            <w:tcMar/>
            <w:hideMark/>
          </w:tcPr>
          <w:p w:rsidRPr="00325F68" w:rsidR="00264634" w:rsidP="00325F68" w:rsidRDefault="00AB23D9" w14:paraId="2F370BAE" w14:textId="2CB0453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00325F6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Joy McFadzean</w:t>
            </w:r>
            <w:r w:rsidRPr="00325F68" w:rsidR="00C1090C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(JM)</w:t>
            </w:r>
            <w:r w:rsidRPr="00325F6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, </w:t>
            </w:r>
            <w:r w:rsidRPr="00325F68" w:rsidR="005B56C4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some students had not received emails from administrative staff</w:t>
            </w:r>
            <w:r w:rsidRPr="00325F68" w:rsidR="00BA264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(e.g. homework). </w:t>
            </w:r>
            <w:r w:rsidRPr="00325F68" w:rsidR="00C1090C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JM</w:t>
            </w:r>
            <w:r w:rsidRPr="00325F68" w:rsidR="00D7705E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advised their peers to visit the administrative office to enquire why this was a problem.</w:t>
            </w:r>
          </w:p>
          <w:p w:rsidR="008417A3" w:rsidP="0153266E" w:rsidRDefault="008417A3" w14:paraId="4882496E" w14:textId="77777777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Pr="00325F68" w:rsidR="00264634" w:rsidP="00325F68" w:rsidRDefault="008417A3" w14:paraId="27F16055" w14:textId="43D5E90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00325F6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Pongpisut Thakhampaeng, no issues reported thus far. </w:t>
            </w:r>
          </w:p>
          <w:p w:rsidR="0153266E" w:rsidP="0153266E" w:rsidRDefault="00D7705E" w14:paraId="66C4DF63" w14:textId="6DC7E036">
            <w:pPr>
              <w:spacing w:line="240" w:lineRule="auto"/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153266E" w:rsidTr="3F457D54" w14:paraId="7761682B" w14:textId="77777777">
        <w:trPr>
          <w:trHeight w:val="51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F8A4C8"/>
            <w:tcMar/>
            <w:hideMark/>
          </w:tcPr>
          <w:p w:rsidR="3B134358" w:rsidP="0153266E" w:rsidRDefault="3B134358" w14:paraId="475891BE" w14:textId="75470B5A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0153266E"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  <w:t xml:space="preserve"> Action/Key Decision:                                                                           Who:                 When:</w:t>
            </w:r>
          </w:p>
        </w:tc>
      </w:tr>
      <w:tr w:rsidR="0153266E" w:rsidTr="3F457D54" w14:paraId="55EED6DC" w14:textId="77777777">
        <w:trPr>
          <w:trHeight w:val="1125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FFFFFF" w:themeFill="background1"/>
            <w:tcMar/>
            <w:hideMark/>
          </w:tcPr>
          <w:p w:rsidR="0153266E" w:rsidP="39A38A22" w:rsidRDefault="00D7705E" w14:paraId="52E3159A" w14:textId="65D4C287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39A38A22" w:rsidR="00D7705E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en-GB"/>
              </w:rPr>
              <w:t xml:space="preserve">None taken. </w:t>
            </w:r>
          </w:p>
        </w:tc>
      </w:tr>
      <w:tr w:rsidR="00BE36E6" w:rsidTr="3F457D54" w14:paraId="41E47419" w14:textId="77777777">
        <w:trPr>
          <w:trHeight w:val="51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</w:tcPr>
          <w:p w:rsidR="00BE36E6" w:rsidP="0153266E" w:rsidRDefault="000F4F9C" w14:paraId="6F4840A2" w14:textId="7D7D799C">
            <w:pPr>
              <w:spacing w:line="240" w:lineRule="auto"/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  <w:t>Rep Feedback: OPTOM</w:t>
            </w:r>
          </w:p>
        </w:tc>
      </w:tr>
      <w:tr w:rsidR="00BE36E6" w:rsidTr="3F457D54" w14:paraId="3BD25F81" w14:textId="77777777">
        <w:trPr>
          <w:trHeight w:val="1125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FFFFFF" w:themeFill="background1"/>
            <w:tcMar/>
          </w:tcPr>
          <w:p w:rsidR="00BE36E6" w:rsidP="0153266E" w:rsidRDefault="007E2FF3" w14:paraId="57D90645" w14:textId="6CC2F373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eastAsia="en-GB"/>
              </w:rPr>
            </w:pPr>
            <w:r w:rsidRPr="39A38A22" w:rsidR="007E2FF3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en-GB"/>
              </w:rPr>
              <w:t xml:space="preserve">Nothing to report. Everything </w:t>
            </w:r>
            <w:proofErr w:type="gramStart"/>
            <w:r w:rsidRPr="39A38A22" w:rsidR="007E2FF3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en-GB"/>
              </w:rPr>
              <w:t>going</w:t>
            </w:r>
            <w:proofErr w:type="gramEnd"/>
            <w:r w:rsidRPr="39A38A22" w:rsidR="007E2FF3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en-GB"/>
              </w:rPr>
              <w:t xml:space="preserve"> well.</w:t>
            </w:r>
            <w:r w:rsidRPr="39A38A22" w:rsidR="007E2FF3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BE36E6" w:rsidTr="3F457D54" w14:paraId="0F08D7C2" w14:textId="77777777">
        <w:trPr>
          <w:trHeight w:val="51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F8A4C8"/>
            <w:tcMar/>
          </w:tcPr>
          <w:p w:rsidR="00BE36E6" w:rsidP="0153266E" w:rsidRDefault="000F4F9C" w14:paraId="675DA827" w14:textId="457778CE">
            <w:pPr>
              <w:spacing w:line="240" w:lineRule="auto"/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  <w:t xml:space="preserve">Action/Key Decision: </w:t>
            </w:r>
          </w:p>
        </w:tc>
      </w:tr>
      <w:tr w:rsidR="00BE36E6" w:rsidTr="3F457D54" w14:paraId="66FB62B6" w14:textId="77777777">
        <w:trPr>
          <w:trHeight w:val="1125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FFFFFF" w:themeFill="background1"/>
            <w:tcMar/>
          </w:tcPr>
          <w:p w:rsidR="00BE36E6" w:rsidP="39A38A22" w:rsidRDefault="001F2554" w14:paraId="21F8F5D3" w14:textId="234D90E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3F457D54" w:rsidR="001F2554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en-GB"/>
              </w:rPr>
              <w:t>N</w:t>
            </w:r>
            <w:r w:rsidRPr="3F457D54" w:rsidR="1218A227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en-GB"/>
              </w:rPr>
              <w:t>/A</w:t>
            </w:r>
          </w:p>
        </w:tc>
      </w:tr>
      <w:tr w:rsidR="001F2554" w:rsidTr="3F457D54" w14:paraId="477D9B82" w14:textId="77777777">
        <w:trPr>
          <w:trHeight w:val="51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</w:tcPr>
          <w:p w:rsidR="001F2554" w:rsidP="0153266E" w:rsidRDefault="00280B4C" w14:paraId="3891ABEE" w14:textId="198A562E">
            <w:pPr>
              <w:spacing w:line="240" w:lineRule="auto"/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  <w:t xml:space="preserve">Rep Feedback: </w:t>
            </w:r>
            <w:r w:rsidR="003C3743"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  <w:t>PSYCH</w:t>
            </w:r>
          </w:p>
        </w:tc>
      </w:tr>
      <w:tr w:rsidR="001F2554" w:rsidTr="3F457D54" w14:paraId="40ABFF04" w14:textId="77777777">
        <w:trPr>
          <w:trHeight w:val="1125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FFFFFF" w:themeFill="background1"/>
            <w:tcMar/>
          </w:tcPr>
          <w:p w:rsidR="001F2554" w:rsidP="0153266E" w:rsidRDefault="005C5945" w14:paraId="43E198B4" w14:textId="3BB8806B">
            <w:pPr>
              <w:spacing w:line="240" w:lineRule="auto"/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</w:pPr>
            <w:r w:rsidRPr="00D033E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lastRenderedPageBreak/>
              <w:t>Jiawen Liu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, all well, nothing to report. </w:t>
            </w:r>
          </w:p>
        </w:tc>
      </w:tr>
      <w:tr w:rsidR="001F2554" w:rsidTr="3F457D54" w14:paraId="6E597AB3" w14:textId="77777777">
        <w:trPr>
          <w:trHeight w:val="51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F8A4C8"/>
            <w:tcMar/>
          </w:tcPr>
          <w:p w:rsidR="001F2554" w:rsidP="0153266E" w:rsidRDefault="00280B4C" w14:paraId="72638104" w14:textId="172DE290">
            <w:pPr>
              <w:spacing w:line="240" w:lineRule="auto"/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eastAsia="en-GB"/>
              </w:rPr>
              <w:t xml:space="preserve">Action/Key Decision </w:t>
            </w:r>
          </w:p>
        </w:tc>
      </w:tr>
      <w:tr w:rsidR="001F2554" w:rsidTr="3F457D54" w14:paraId="2F7A01AB" w14:textId="77777777">
        <w:trPr>
          <w:trHeight w:val="1125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FFFFFF" w:themeFill="background1"/>
            <w:tcMar/>
          </w:tcPr>
          <w:p w:rsidR="001F2554" w:rsidP="39A38A22" w:rsidRDefault="00640832" w14:paraId="18E1F4D3" w14:textId="405EEF5E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3F457D54" w:rsidR="00640832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en-GB"/>
              </w:rPr>
              <w:t>N</w:t>
            </w:r>
            <w:r w:rsidRPr="3F457D54" w:rsidR="685C81D8"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eastAsia="en-GB"/>
              </w:rPr>
              <w:t>/A</w:t>
            </w:r>
          </w:p>
        </w:tc>
      </w:tr>
      <w:tr w:rsidR="78634202" w:rsidTr="3F457D54" w14:paraId="60FDCB0E" w14:textId="77777777">
        <w:trPr>
          <w:trHeight w:val="465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  <w:vAlign w:val="center"/>
            <w:hideMark/>
          </w:tcPr>
          <w:p w:rsidR="6D2EE251" w:rsidP="78634202" w:rsidRDefault="6D2EE251" w14:paraId="35FB3454" w14:textId="6BC5B209">
            <w:pPr>
              <w:spacing w:line="240" w:lineRule="auto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 w:rsidRPr="78634202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Staff Updates:</w:t>
            </w:r>
          </w:p>
        </w:tc>
      </w:tr>
      <w:tr w:rsidR="78634202" w:rsidTr="3F457D54" w14:paraId="781DF074" w14:textId="77777777">
        <w:trPr>
          <w:trHeight w:val="825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  <w:hideMark/>
          </w:tcPr>
          <w:p w:rsidR="78634202" w:rsidP="78634202" w:rsidRDefault="78634202" w14:paraId="5E3F4D42" w14:textId="2007D425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Pr="00DA2155" w:rsidR="00DA2155" w:rsidP="00DA2155" w:rsidRDefault="7CB1DFB7" w14:paraId="1FC665F7" w14:textId="2391F4C1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3F457D54" w:rsidR="7CB1DFB7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 xml:space="preserve"> </w:t>
            </w:r>
            <w:r w:rsidRPr="3F457D54" w:rsidR="00DA2155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>BLS Postgraduate Dean (Amanda Tonks)</w:t>
            </w:r>
          </w:p>
          <w:p w:rsidR="78634202" w:rsidP="78634202" w:rsidRDefault="78634202" w14:paraId="7B699000" w14:textId="281EC3F0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0153266E" w:rsidP="0153266E" w:rsidRDefault="00F25177" w14:paraId="631CC959" w14:textId="32FD1A3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Reviewing action plans for student experience</w:t>
            </w:r>
          </w:p>
          <w:p w:rsidR="003113D9" w:rsidP="0153266E" w:rsidRDefault="003113D9" w14:paraId="32E47911" w14:textId="6536449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New MSc for neurosciences</w:t>
            </w:r>
            <w:r w:rsidR="00AF2F82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which are at advanced stages </w:t>
            </w:r>
            <w:r w:rsidR="006421F4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for Oct 2023</w:t>
            </w:r>
          </w:p>
          <w:p w:rsidR="00884124" w:rsidP="0153266E" w:rsidRDefault="00884124" w14:paraId="7F8E1677" w14:textId="51CF44F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New </w:t>
            </w:r>
            <w:r w:rsidR="00AF2F82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postgraduate programmes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for community medicine, and another for genomic medicine </w:t>
            </w:r>
            <w:r w:rsidR="00A43DC6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and psychiatry </w:t>
            </w:r>
            <w:r w:rsidR="00AF2F82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which are at earlier stages</w:t>
            </w:r>
          </w:p>
          <w:p w:rsidR="001D5CDD" w:rsidP="0153266E" w:rsidRDefault="005A6381" w14:paraId="179690EE" w14:textId="7350E55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Supervisor training forum </w:t>
            </w:r>
          </w:p>
          <w:p w:rsidR="005A6381" w:rsidP="0153266E" w:rsidRDefault="009E5ECF" w14:paraId="017C3CCA" w14:textId="555E23F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Director of</w:t>
            </w:r>
            <w:r w:rsidR="00845A57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Postgraduate Research Studies</w:t>
            </w:r>
            <w:r w:rsidR="005A638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network, encouraging all directors for postgraduate research to see how to improve student experience</w:t>
            </w:r>
          </w:p>
          <w:p w:rsidR="00B9779F" w:rsidP="0153266E" w:rsidRDefault="00B9779F" w14:paraId="7E3B2A9A" w14:textId="3C07F11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PGR submission dates delayed because the University is closed during the Christmas break. </w:t>
            </w:r>
          </w:p>
          <w:p w:rsidR="78634202" w:rsidP="78634202" w:rsidRDefault="78634202" w14:paraId="4A4BCEDA" w14:textId="358FBF4C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78634202" w:rsidP="0153266E" w:rsidRDefault="01E6F418" w14:paraId="33DCE152" w14:textId="6367385F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</w:pPr>
            <w:r w:rsidRPr="3F457D54" w:rsidR="00E6492B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 xml:space="preserve"> IT (Paul Jones) </w:t>
            </w:r>
          </w:p>
          <w:p w:rsidR="78634202" w:rsidP="0153266E" w:rsidRDefault="006B14E8" w14:paraId="528F6CFF" w14:textId="5D5EB2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Network refresh across campus </w:t>
            </w:r>
          </w:p>
          <w:p w:rsidR="002A2EF5" w:rsidP="002A2EF5" w:rsidRDefault="006B14E8" w14:paraId="3A5A9740" w14:textId="0CFEE36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Encouraging to </w:t>
            </w:r>
            <w:r w:rsidR="002A2EF5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report any network issues</w:t>
            </w:r>
          </w:p>
          <w:p w:rsidRPr="00AF6083" w:rsidR="78634202" w:rsidP="78634202" w:rsidRDefault="002A2EF5" w14:paraId="1D6D9DAE" w14:textId="021A688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Upgrading LC based on student feedback </w:t>
            </w:r>
          </w:p>
          <w:p w:rsidR="78634202" w:rsidP="78634202" w:rsidRDefault="78634202" w14:paraId="0930B04C" w14:textId="31D80855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Pr="0082111E" w:rsidR="78634202" w:rsidP="78634202" w:rsidRDefault="01E6F418" w14:paraId="315146BF" w14:textId="16530D8C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</w:pPr>
            <w:r w:rsidRPr="3F457D54" w:rsidR="001B64D2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 xml:space="preserve"> Library (Lindsay Roberts)</w:t>
            </w:r>
          </w:p>
          <w:p w:rsidR="001C5409" w:rsidP="39A38A22" w:rsidRDefault="001C5409" w14:paraId="58846DF4" w14:textId="034AF75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39A38A22" w:rsidR="001B64D2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Library service opening times </w:t>
            </w:r>
            <w:r w:rsidRPr="39A38A22" w:rsidR="0082111E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changes </w:t>
            </w:r>
            <w:r w:rsidRPr="39A38A22" w:rsidR="001B64D2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during the Christmas break</w:t>
            </w:r>
            <w:r>
              <w:br/>
            </w:r>
          </w:p>
          <w:p w:rsidRPr="001C5409" w:rsidR="001C5409" w:rsidP="001C5409" w:rsidRDefault="001C5409" w14:paraId="6D96E56F" w14:textId="77777777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001348FE" w:rsidP="001348FE" w:rsidRDefault="001348FE" w14:paraId="15B2A7DD" w14:textId="5A8BD263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</w:pPr>
            <w:r w:rsidRPr="3F457D54" w:rsidR="00F05C76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 xml:space="preserve">University </w:t>
            </w:r>
            <w:r w:rsidRPr="3F457D54" w:rsidR="001348FE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>Catering</w:t>
            </w:r>
            <w:r w:rsidRPr="3F457D54" w:rsidR="1E0EB859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 xml:space="preserve"> Services</w:t>
            </w:r>
            <w:r w:rsidRPr="3F457D54" w:rsidR="001348FE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 xml:space="preserve"> </w:t>
            </w:r>
            <w:r w:rsidRPr="3F457D54" w:rsidR="001348FE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>(Annabel Hurst)</w:t>
            </w:r>
          </w:p>
          <w:p w:rsidRPr="0017153D" w:rsidR="001348FE" w:rsidP="001348FE" w:rsidRDefault="001348FE" w14:paraId="42F63164" w14:textId="7E2D81D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Christmas market, local business </w:t>
            </w:r>
            <w:r w:rsidR="0017153D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present</w:t>
            </w:r>
          </w:p>
          <w:p w:rsidRPr="001C5409" w:rsidR="0017153D" w:rsidP="001348FE" w:rsidRDefault="0017153D" w14:paraId="32DB403E" w14:textId="1822419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Monthly community dining</w:t>
            </w:r>
          </w:p>
          <w:p w:rsidRPr="00E87D5E" w:rsidR="001C5409" w:rsidP="001348FE" w:rsidRDefault="001C5409" w14:paraId="753BC287" w14:textId="45C1704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Special offers</w:t>
            </w:r>
          </w:p>
          <w:p w:rsidRPr="00600BC1" w:rsidR="00E87D5E" w:rsidP="001348FE" w:rsidRDefault="00E87D5E" w14:paraId="28FE421E" w14:textId="0F0FD06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Students that will be staying over Christmas, </w:t>
            </w:r>
            <w:r w:rsidR="001824FC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200 Christmas lunches on 21</w:t>
            </w:r>
            <w:r w:rsidRPr="001824FC" w:rsidR="001824FC">
              <w:rPr>
                <w:rFonts w:ascii="Arial" w:hAnsi="Arial" w:eastAsia="Arial" w:cs="Arial"/>
                <w:sz w:val="24"/>
                <w:szCs w:val="24"/>
                <w:vertAlign w:val="superscript"/>
                <w:lang w:val="en-GB" w:eastAsia="en-GB"/>
              </w:rPr>
              <w:t>st</w:t>
            </w:r>
            <w:r w:rsidR="001824FC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December. </w:t>
            </w:r>
          </w:p>
          <w:p w:rsidRPr="00AF6083" w:rsidR="00600BC1" w:rsidP="001348FE" w:rsidRDefault="00490ECD" w14:paraId="6CBBEC28" w14:textId="2ED3CAC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Regular competitions for students </w:t>
            </w:r>
          </w:p>
          <w:p w:rsidRPr="001348FE" w:rsidR="0082111E" w:rsidP="00AF6083" w:rsidRDefault="0082111E" w14:paraId="3537EAA8" w14:textId="77777777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00AF6083" w:rsidP="00AF6083" w:rsidRDefault="00AF6083" w14:paraId="41C79615" w14:textId="5EC11FC8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</w:pPr>
            <w:r w:rsidRPr="3F457D54" w:rsidR="00AF6083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>Students Union</w:t>
            </w:r>
            <w:r w:rsidRPr="3F457D54" w:rsidR="4B8F2C84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 xml:space="preserve"> (</w:t>
            </w:r>
            <w:r w:rsidRPr="3F457D54" w:rsidR="00AF6083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>Angie Flores Acuña, Michaela Hennessy</w:t>
            </w:r>
            <w:r w:rsidRPr="3F457D54" w:rsidR="00936D3F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 w:eastAsia="en-GB"/>
              </w:rPr>
              <w:t>)</w:t>
            </w:r>
          </w:p>
          <w:p w:rsidR="00AF6083" w:rsidP="00AF6083" w:rsidRDefault="00936D3F" w14:paraId="4A8EE5E7" w14:textId="00490B6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00936D3F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Annual general meeting</w:t>
            </w:r>
            <w:r w:rsidR="00D913AD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rescheduling. </w:t>
            </w:r>
          </w:p>
          <w:p w:rsidR="00AB1738" w:rsidP="00AF6083" w:rsidRDefault="00AB1738" w14:paraId="0D47C1A5" w14:textId="517960D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Speak week thanks to all who took part </w:t>
            </w:r>
          </w:p>
          <w:p w:rsidR="00AB1738" w:rsidP="00AF6083" w:rsidRDefault="00AB1738" w14:paraId="3885755F" w14:textId="71CA995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Optional Chair and Vice Chair training sessions</w:t>
            </w:r>
          </w:p>
          <w:p w:rsidRPr="00936D3F" w:rsidR="000F4CC5" w:rsidP="00AF6083" w:rsidRDefault="004B792B" w14:paraId="046A54AA" w14:textId="3572B3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Reaffirming the availability and services offered by the Student Advice service. </w:t>
            </w:r>
          </w:p>
          <w:p w:rsidR="78634202" w:rsidP="78634202" w:rsidRDefault="78634202" w14:paraId="0A177A6B" w14:textId="5B4F67CE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78634202" w:rsidP="78634202" w:rsidRDefault="78634202" w14:paraId="3B27BAC2" w14:textId="365C604B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</w:tc>
      </w:tr>
      <w:tr w:rsidRPr="00ED2291" w:rsidR="002D1F42" w:rsidTr="3F457D54" w14:paraId="303900D4" w14:textId="77777777">
        <w:trPr>
          <w:trHeight w:val="39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92CDDC"/>
            <w:tcMar/>
            <w:vAlign w:val="center"/>
            <w:hideMark/>
          </w:tcPr>
          <w:p w:rsidRPr="00ED2291" w:rsidR="002D1F42" w:rsidP="1FEF65D1" w:rsidRDefault="4490CF35" w14:paraId="2111500F" w14:textId="6D1772C3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  <w:r w:rsidRPr="525F860B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 Any </w:t>
            </w:r>
            <w:r w:rsidR="00C20082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O</w:t>
            </w:r>
            <w:r w:rsidRPr="525F860B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ther </w:t>
            </w:r>
            <w:r w:rsidR="00C20082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>B</w:t>
            </w:r>
            <w:r w:rsidRPr="525F860B"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  <w:t xml:space="preserve">usiness: </w:t>
            </w:r>
          </w:p>
        </w:tc>
      </w:tr>
      <w:tr w:rsidRPr="00ED2291" w:rsidR="002D1F42" w:rsidTr="3F457D54" w14:paraId="68ACC056" w14:textId="77777777">
        <w:trPr>
          <w:trHeight w:val="1350"/>
        </w:trPr>
        <w:tc>
          <w:tcPr>
            <w:tcW w:w="11049" w:type="dxa"/>
            <w:tcBorders>
              <w:top w:val="single" w:color="4F81BD" w:sz="6" w:space="0"/>
              <w:left w:val="single" w:color="4F81BD" w:sz="6" w:space="0"/>
              <w:bottom w:val="single" w:color="4F81BD" w:sz="6" w:space="0"/>
              <w:right w:val="single" w:color="4F81BD" w:sz="6" w:space="0"/>
            </w:tcBorders>
            <w:shd w:val="clear" w:color="auto" w:fill="auto"/>
            <w:tcMar/>
            <w:vAlign w:val="center"/>
          </w:tcPr>
          <w:p w:rsidR="3F457D54" w:rsidP="3F457D54" w:rsidRDefault="3F457D54" w14:paraId="4F6AD3A3" w14:textId="5BAC999F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</w:p>
          <w:p w:rsidR="00110146" w:rsidP="59764AB0" w:rsidRDefault="00475B8E" w14:paraId="27FF2EFA" w14:textId="14266E22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 w:rsidRPr="3F457D54" w:rsidR="00475B8E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HH</w:t>
            </w:r>
            <w:r w:rsidRPr="3F457D54" w:rsidR="00F17192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, </w:t>
            </w:r>
            <w:r w:rsidRPr="3F457D54" w:rsidR="00CE5807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asked about </w:t>
            </w:r>
            <w:r w:rsidRPr="3F457D54" w:rsidR="6803C48E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opportunities</w:t>
            </w:r>
            <w:r w:rsidRPr="3F457D54" w:rsidR="6803C48E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</w:t>
            </w:r>
            <w:r w:rsidRPr="3F457D54" w:rsidR="00CE5807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for international students. </w:t>
            </w:r>
            <w:r w:rsidRPr="3F457D54" w:rsidR="006D71BC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Karen </w:t>
            </w:r>
            <w:r w:rsidRPr="3F457D54" w:rsidR="00F11D7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Jenkins </w:t>
            </w:r>
            <w:r w:rsidRPr="3F457D54" w:rsidR="006D71BC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replied that this would normally </w:t>
            </w:r>
            <w:r w:rsidRPr="3F457D54" w:rsidR="4645523E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be referred</w:t>
            </w:r>
            <w:r w:rsidRPr="3F457D54" w:rsidR="006D71BC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back to the academic school. </w:t>
            </w:r>
            <w:r w:rsidRPr="3F457D54" w:rsidR="00114CF7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Angie</w:t>
            </w:r>
            <w:r w:rsidRPr="3F457D54" w:rsidR="00F11D7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Flores Acu</w:t>
            </w:r>
            <w:r w:rsidRPr="3F457D54" w:rsidR="00F11D7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ñ</w:t>
            </w:r>
            <w:r w:rsidRPr="3F457D54" w:rsidR="00F11D78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a</w:t>
            </w:r>
            <w:r w:rsidRPr="3F457D54" w:rsidR="00F5416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and Sian</w:t>
            </w:r>
            <w:r w:rsidRPr="3F457D54" w:rsidR="003D2AE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Ballard (SB)</w:t>
            </w:r>
            <w:r w:rsidRPr="3F457D54" w:rsidR="00114CF7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then reminded the existence of ‘Student Futures’ in the Centre for Student Life</w:t>
            </w:r>
            <w:r w:rsidRPr="3F457D54" w:rsidR="00E017F3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.</w:t>
            </w:r>
          </w:p>
          <w:p w:rsidRPr="00F17192" w:rsidR="00110146" w:rsidP="59764AB0" w:rsidRDefault="00110146" w14:paraId="6711E12D" w14:textId="797FF4C1">
            <w:pPr>
              <w:spacing w:after="0" w:line="240" w:lineRule="auto"/>
              <w:textAlignment w:val="baseline"/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S</w:t>
            </w:r>
            <w:r w:rsidR="003D2AE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B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also advised to</w:t>
            </w:r>
            <w:r w:rsidR="00F5416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contact the International Office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, who could give info regarding external opportunities. </w:t>
            </w:r>
            <w:r w:rsidR="000D5CC2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br/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>Lastly, Amanda</w:t>
            </w:r>
            <w:r w:rsidR="003D2AE1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Tonks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 </w:t>
            </w:r>
            <w:r w:rsidR="000D5CC2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mentioned </w:t>
            </w:r>
            <w:r w:rsidR="00290A12"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  <w:t xml:space="preserve">external facing Cardiff University pages through course finder which highlight which opportunities may be available. </w:t>
            </w:r>
          </w:p>
          <w:p w:rsidR="002D1F42" w:rsidP="1FEF65D1" w:rsidRDefault="002D1F42" w14:paraId="4FAADB52" w14:textId="2B74A0E5">
            <w:pPr>
              <w:spacing w:after="0" w:line="240" w:lineRule="auto"/>
              <w:textAlignment w:val="baseline"/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:rsidR="2E127854" w:rsidP="2E127854" w:rsidRDefault="2E127854" w14:paraId="2E6909B5" w14:textId="14A08A1D"/>
    <w:sectPr w:rsidR="2E127854">
      <w:pgSz w:w="12240" w:h="15840" w:orient="portrait"/>
      <w:pgMar w:top="1138" w:right="0" w:bottom="2837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7333"/>
    <w:multiLevelType w:val="hybridMultilevel"/>
    <w:tmpl w:val="760C49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AE48"/>
    <w:multiLevelType w:val="hybridMultilevel"/>
    <w:tmpl w:val="05DE564E"/>
    <w:lvl w:ilvl="0" w:tplc="88B06A6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73682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168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4A32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966A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EA8D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EC7B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BC9D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B412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A0641C"/>
    <w:multiLevelType w:val="hybridMultilevel"/>
    <w:tmpl w:val="00889E46"/>
    <w:lvl w:ilvl="0" w:tplc="148CA380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4E03D8"/>
    <w:multiLevelType w:val="hybridMultilevel"/>
    <w:tmpl w:val="927C21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362A"/>
    <w:multiLevelType w:val="hybridMultilevel"/>
    <w:tmpl w:val="C9704FD0"/>
    <w:lvl w:ilvl="0" w:tplc="53707F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8F49E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26F8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B656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AE70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5AD5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B2B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C425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3887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FAD8A5C"/>
    <w:multiLevelType w:val="hybridMultilevel"/>
    <w:tmpl w:val="BDC6D8FA"/>
    <w:lvl w:ilvl="0" w:tplc="987A0D5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8CCB8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6622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007C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46D3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04B2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A239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EE1B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D635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1220459">
    <w:abstractNumId w:val="4"/>
  </w:num>
  <w:num w:numId="2" w16cid:durableId="1581914687">
    <w:abstractNumId w:val="5"/>
  </w:num>
  <w:num w:numId="3" w16cid:durableId="1878466113">
    <w:abstractNumId w:val="1"/>
  </w:num>
  <w:num w:numId="4" w16cid:durableId="961421110">
    <w:abstractNumId w:val="2"/>
  </w:num>
  <w:num w:numId="5" w16cid:durableId="1218006292">
    <w:abstractNumId w:val="3"/>
  </w:num>
  <w:num w:numId="6" w16cid:durableId="60477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17341F"/>
    <w:rsid w:val="000048B4"/>
    <w:rsid w:val="00052910"/>
    <w:rsid w:val="000D5CC2"/>
    <w:rsid w:val="000F1A74"/>
    <w:rsid w:val="000F4CC5"/>
    <w:rsid w:val="000F4F9C"/>
    <w:rsid w:val="00110146"/>
    <w:rsid w:val="00114CF7"/>
    <w:rsid w:val="001348FE"/>
    <w:rsid w:val="001645C4"/>
    <w:rsid w:val="0017153D"/>
    <w:rsid w:val="001824FC"/>
    <w:rsid w:val="001B64D2"/>
    <w:rsid w:val="001C5409"/>
    <w:rsid w:val="001D5CDD"/>
    <w:rsid w:val="001E684B"/>
    <w:rsid w:val="001F2554"/>
    <w:rsid w:val="00247695"/>
    <w:rsid w:val="00264634"/>
    <w:rsid w:val="00280B4C"/>
    <w:rsid w:val="00290A12"/>
    <w:rsid w:val="00296D82"/>
    <w:rsid w:val="002A2EF5"/>
    <w:rsid w:val="002C7BE1"/>
    <w:rsid w:val="002D1F42"/>
    <w:rsid w:val="003113D9"/>
    <w:rsid w:val="0031623B"/>
    <w:rsid w:val="00325F68"/>
    <w:rsid w:val="003A2E00"/>
    <w:rsid w:val="003C3743"/>
    <w:rsid w:val="003D2AE1"/>
    <w:rsid w:val="003E7BDC"/>
    <w:rsid w:val="00411EC0"/>
    <w:rsid w:val="00475B8E"/>
    <w:rsid w:val="00490ECD"/>
    <w:rsid w:val="004B3AA7"/>
    <w:rsid w:val="004B792B"/>
    <w:rsid w:val="00555A1C"/>
    <w:rsid w:val="005A6381"/>
    <w:rsid w:val="005A747A"/>
    <w:rsid w:val="005B4CD6"/>
    <w:rsid w:val="005B56C4"/>
    <w:rsid w:val="005C5945"/>
    <w:rsid w:val="005F538B"/>
    <w:rsid w:val="00600BC1"/>
    <w:rsid w:val="00640832"/>
    <w:rsid w:val="006421F4"/>
    <w:rsid w:val="00656877"/>
    <w:rsid w:val="006964F6"/>
    <w:rsid w:val="006B14E8"/>
    <w:rsid w:val="006D19DB"/>
    <w:rsid w:val="006D71BC"/>
    <w:rsid w:val="006F6F60"/>
    <w:rsid w:val="007E2FF3"/>
    <w:rsid w:val="0082111E"/>
    <w:rsid w:val="008417A3"/>
    <w:rsid w:val="00845A57"/>
    <w:rsid w:val="00884124"/>
    <w:rsid w:val="00885B5D"/>
    <w:rsid w:val="00936D3F"/>
    <w:rsid w:val="009B4F98"/>
    <w:rsid w:val="009E5ECF"/>
    <w:rsid w:val="00A43DC6"/>
    <w:rsid w:val="00A51C30"/>
    <w:rsid w:val="00A52CC2"/>
    <w:rsid w:val="00A806FB"/>
    <w:rsid w:val="00AB1738"/>
    <w:rsid w:val="00AB23D9"/>
    <w:rsid w:val="00AF2F82"/>
    <w:rsid w:val="00AF548B"/>
    <w:rsid w:val="00AF6083"/>
    <w:rsid w:val="00B8493F"/>
    <w:rsid w:val="00B9779F"/>
    <w:rsid w:val="00BA2648"/>
    <w:rsid w:val="00BB10FC"/>
    <w:rsid w:val="00BE36E6"/>
    <w:rsid w:val="00BF3ADB"/>
    <w:rsid w:val="00C1090C"/>
    <w:rsid w:val="00C20082"/>
    <w:rsid w:val="00CE5807"/>
    <w:rsid w:val="00CE75B6"/>
    <w:rsid w:val="00D033E8"/>
    <w:rsid w:val="00D20B9E"/>
    <w:rsid w:val="00D7705E"/>
    <w:rsid w:val="00D913AD"/>
    <w:rsid w:val="00DA2155"/>
    <w:rsid w:val="00DE0075"/>
    <w:rsid w:val="00E017F3"/>
    <w:rsid w:val="00E44288"/>
    <w:rsid w:val="00E444E1"/>
    <w:rsid w:val="00E6492B"/>
    <w:rsid w:val="00E87D5E"/>
    <w:rsid w:val="00ED2291"/>
    <w:rsid w:val="00F05C76"/>
    <w:rsid w:val="00F11D78"/>
    <w:rsid w:val="00F15B3C"/>
    <w:rsid w:val="00F17192"/>
    <w:rsid w:val="00F220BF"/>
    <w:rsid w:val="00F25177"/>
    <w:rsid w:val="00F54161"/>
    <w:rsid w:val="00F76C0B"/>
    <w:rsid w:val="00F770C9"/>
    <w:rsid w:val="00FA4217"/>
    <w:rsid w:val="0153266E"/>
    <w:rsid w:val="01A6E591"/>
    <w:rsid w:val="01E6F418"/>
    <w:rsid w:val="0240FE17"/>
    <w:rsid w:val="02EA4CF0"/>
    <w:rsid w:val="04856F2B"/>
    <w:rsid w:val="05E6AA3C"/>
    <w:rsid w:val="06D30492"/>
    <w:rsid w:val="0717341F"/>
    <w:rsid w:val="076D651C"/>
    <w:rsid w:val="0AA505DE"/>
    <w:rsid w:val="0D8FA001"/>
    <w:rsid w:val="0DDCA6A0"/>
    <w:rsid w:val="0E4F8A21"/>
    <w:rsid w:val="0ECA2235"/>
    <w:rsid w:val="0F276EA5"/>
    <w:rsid w:val="0F5F4EA4"/>
    <w:rsid w:val="0FC341E7"/>
    <w:rsid w:val="10B07806"/>
    <w:rsid w:val="10C33F06"/>
    <w:rsid w:val="10FB1F05"/>
    <w:rsid w:val="1218A227"/>
    <w:rsid w:val="1378FB34"/>
    <w:rsid w:val="14C22E8B"/>
    <w:rsid w:val="159CB6AE"/>
    <w:rsid w:val="170A96FA"/>
    <w:rsid w:val="1739874C"/>
    <w:rsid w:val="178388E6"/>
    <w:rsid w:val="18A1C319"/>
    <w:rsid w:val="191F7CE4"/>
    <w:rsid w:val="19E0F793"/>
    <w:rsid w:val="1A6A214C"/>
    <w:rsid w:val="1ACD24A0"/>
    <w:rsid w:val="1B3BDAA6"/>
    <w:rsid w:val="1CDE36CC"/>
    <w:rsid w:val="1E0EB859"/>
    <w:rsid w:val="1FEF65D1"/>
    <w:rsid w:val="21193055"/>
    <w:rsid w:val="216D11D7"/>
    <w:rsid w:val="220505C2"/>
    <w:rsid w:val="222064AC"/>
    <w:rsid w:val="244FBABE"/>
    <w:rsid w:val="253B2581"/>
    <w:rsid w:val="2638B78F"/>
    <w:rsid w:val="28744746"/>
    <w:rsid w:val="290A03C7"/>
    <w:rsid w:val="2999B592"/>
    <w:rsid w:val="2A8845B1"/>
    <w:rsid w:val="2B7A1B01"/>
    <w:rsid w:val="2E127854"/>
    <w:rsid w:val="2F3F89B3"/>
    <w:rsid w:val="2F4AB436"/>
    <w:rsid w:val="2FEBCA3B"/>
    <w:rsid w:val="3353B744"/>
    <w:rsid w:val="3591E86E"/>
    <w:rsid w:val="35C6C0FB"/>
    <w:rsid w:val="36CF6942"/>
    <w:rsid w:val="3725D835"/>
    <w:rsid w:val="389BEA97"/>
    <w:rsid w:val="38B389AF"/>
    <w:rsid w:val="3911A7D3"/>
    <w:rsid w:val="39A38A22"/>
    <w:rsid w:val="3A655991"/>
    <w:rsid w:val="3AE0B1D4"/>
    <w:rsid w:val="3B134358"/>
    <w:rsid w:val="3C4949BD"/>
    <w:rsid w:val="3C920A88"/>
    <w:rsid w:val="3C9E355B"/>
    <w:rsid w:val="3CB97E3C"/>
    <w:rsid w:val="3EB0A4D3"/>
    <w:rsid w:val="3F457D54"/>
    <w:rsid w:val="3F73F413"/>
    <w:rsid w:val="404C7534"/>
    <w:rsid w:val="4209FC8D"/>
    <w:rsid w:val="42393ADC"/>
    <w:rsid w:val="43A5CCEE"/>
    <w:rsid w:val="43D50B3D"/>
    <w:rsid w:val="43F1EA71"/>
    <w:rsid w:val="4490CF35"/>
    <w:rsid w:val="4645523E"/>
    <w:rsid w:val="46CAB0F9"/>
    <w:rsid w:val="49FAECFE"/>
    <w:rsid w:val="4A1D5EC7"/>
    <w:rsid w:val="4B8F2C84"/>
    <w:rsid w:val="4CE9D33A"/>
    <w:rsid w:val="503F50A9"/>
    <w:rsid w:val="50798C35"/>
    <w:rsid w:val="51E52DED"/>
    <w:rsid w:val="525F860B"/>
    <w:rsid w:val="542A4D27"/>
    <w:rsid w:val="5474D456"/>
    <w:rsid w:val="54ACA140"/>
    <w:rsid w:val="55F047A0"/>
    <w:rsid w:val="5610A4B7"/>
    <w:rsid w:val="56D9C808"/>
    <w:rsid w:val="57104425"/>
    <w:rsid w:val="59764AB0"/>
    <w:rsid w:val="598B7523"/>
    <w:rsid w:val="5B8D519E"/>
    <w:rsid w:val="600A930A"/>
    <w:rsid w:val="6060C2C1"/>
    <w:rsid w:val="60A95C4D"/>
    <w:rsid w:val="6471BCAE"/>
    <w:rsid w:val="651B0B87"/>
    <w:rsid w:val="65632A2A"/>
    <w:rsid w:val="660D8D0F"/>
    <w:rsid w:val="67A2B155"/>
    <w:rsid w:val="67A95D70"/>
    <w:rsid w:val="67CA8668"/>
    <w:rsid w:val="6803C48E"/>
    <w:rsid w:val="685C81D8"/>
    <w:rsid w:val="689AD7F5"/>
    <w:rsid w:val="69F0055F"/>
    <w:rsid w:val="6ACE3A1C"/>
    <w:rsid w:val="6B690F96"/>
    <w:rsid w:val="6BEBC390"/>
    <w:rsid w:val="6D2EE251"/>
    <w:rsid w:val="6E189EF4"/>
    <w:rsid w:val="70B09E5E"/>
    <w:rsid w:val="719C906E"/>
    <w:rsid w:val="72995653"/>
    <w:rsid w:val="730D390F"/>
    <w:rsid w:val="734505F9"/>
    <w:rsid w:val="74AF1C7E"/>
    <w:rsid w:val="74F9BED7"/>
    <w:rsid w:val="7736AF21"/>
    <w:rsid w:val="77F5870C"/>
    <w:rsid w:val="77FDFEDF"/>
    <w:rsid w:val="7818771C"/>
    <w:rsid w:val="78634202"/>
    <w:rsid w:val="78CC3679"/>
    <w:rsid w:val="78D27F82"/>
    <w:rsid w:val="78F84F2C"/>
    <w:rsid w:val="79044C89"/>
    <w:rsid w:val="79422F81"/>
    <w:rsid w:val="79B4477D"/>
    <w:rsid w:val="7CB1DFB7"/>
    <w:rsid w:val="7CCBB5F7"/>
    <w:rsid w:val="7E3CD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341F"/>
  <w15:chartTrackingRefBased/>
  <w15:docId w15:val="{47BA4969-5560-4B2C-9F15-158DF44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608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Copy" w:customStyle="1">
    <w:name w:val="Body Copy"/>
    <w:basedOn w:val="Normal"/>
    <w:uiPriority w:val="1"/>
    <w:qFormat/>
    <w:rsid w:val="2E127854"/>
    <w:pPr>
      <w:spacing w:after="0"/>
    </w:pPr>
    <w:rPr>
      <w:rFonts w:ascii="Calibri" w:hAnsi="Calibri" w:eastAsia="Calibri" w:cs="Times New Roman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ED22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ED2291"/>
  </w:style>
  <w:style w:type="character" w:styleId="eop" w:customStyle="1">
    <w:name w:val="eop"/>
    <w:basedOn w:val="DefaultParagraphFont"/>
    <w:rsid w:val="00ED229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Michaela Hennessy</dc:creator>
  <keywords/>
  <dc:description/>
  <lastModifiedBy>Michaela Hennessy</lastModifiedBy>
  <revision>88</revision>
  <dcterms:created xsi:type="dcterms:W3CDTF">2022-12-15T12:43:00.0000000Z</dcterms:created>
  <dcterms:modified xsi:type="dcterms:W3CDTF">2023-01-18T13:40:44.9285048Z</dcterms:modified>
</coreProperties>
</file>